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71" w:rsidRDefault="003B4D71" w:rsidP="003B4D71">
      <w:pPr>
        <w:pStyle w:val="a3"/>
        <w:shd w:val="clear" w:color="auto" w:fill="FFFFFF"/>
        <w:spacing w:beforeAutospacing="0"/>
        <w:jc w:val="right"/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</w:pPr>
      <w:r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 xml:space="preserve">Утверждено приказом директора </w:t>
      </w:r>
    </w:p>
    <w:p w:rsidR="003B4D71" w:rsidRDefault="003B4D71" w:rsidP="003B4D71">
      <w:pPr>
        <w:pStyle w:val="a3"/>
        <w:shd w:val="clear" w:color="auto" w:fill="FFFFFF"/>
        <w:spacing w:beforeAutospacing="0"/>
        <w:jc w:val="right"/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</w:pPr>
      <w:r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 xml:space="preserve">ООО «ФОКСДЕНТ» приказом </w:t>
      </w:r>
      <w:r w:rsidR="000203B8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 xml:space="preserve">от 25 </w:t>
      </w:r>
      <w:r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марта 2019 г.</w:t>
      </w:r>
      <w:bookmarkStart w:id="0" w:name="_GoBack"/>
      <w:bookmarkEnd w:id="0"/>
    </w:p>
    <w:p w:rsidR="003B4D71" w:rsidRDefault="003B4D71" w:rsidP="000203B8">
      <w:pPr>
        <w:pStyle w:val="a3"/>
        <w:shd w:val="clear" w:color="auto" w:fill="FFFFFF"/>
        <w:spacing w:beforeAutospacing="0"/>
        <w:jc w:val="right"/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</w:pPr>
      <w:r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Генеральный директор ООО «ФОКСДЕНТ»</w:t>
      </w:r>
      <w:r w:rsidR="000203B8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 xml:space="preserve"> </w:t>
      </w:r>
      <w:r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Ткач А.Л.</w:t>
      </w:r>
    </w:p>
    <w:p w:rsidR="009D3786" w:rsidRPr="00E67C56" w:rsidRDefault="00966135">
      <w:pPr>
        <w:pStyle w:val="a3"/>
        <w:shd w:val="clear" w:color="auto" w:fill="FFFFFF"/>
        <w:spacing w:beforeAutospacing="0"/>
        <w:rPr>
          <w:rFonts w:ascii="Arial" w:eastAsia="Proxima Nova" w:hAnsi="Arial" w:cs="Arial"/>
          <w:color w:val="2C2C2C"/>
          <w:sz w:val="16"/>
          <w:szCs w:val="16"/>
          <w:lang w:val="ru-RU"/>
        </w:rPr>
      </w:pPr>
      <w:r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Прейскурант ООО «</w:t>
      </w:r>
      <w:r w:rsidR="00E67C56"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ФОКСДЕНТ</w:t>
      </w:r>
      <w:r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»</w:t>
      </w:r>
    </w:p>
    <w:p w:rsidR="009D3786" w:rsidRPr="00E67C56" w:rsidRDefault="00F036BF">
      <w:pPr>
        <w:pStyle w:val="a3"/>
        <w:shd w:val="clear" w:color="auto" w:fill="FFFFFF"/>
        <w:spacing w:beforeAutospacing="0"/>
        <w:rPr>
          <w:rFonts w:ascii="Arial" w:eastAsia="Proxima Nova" w:hAnsi="Arial" w:cs="Arial"/>
          <w:color w:val="2C2C2C"/>
          <w:sz w:val="16"/>
          <w:szCs w:val="16"/>
          <w:lang w:val="ru-RU"/>
        </w:rPr>
      </w:pPr>
      <w:r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 xml:space="preserve">Действует с </w:t>
      </w:r>
      <w:r w:rsidR="003B4D71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01</w:t>
      </w:r>
      <w:r w:rsidR="00966135"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.0</w:t>
      </w:r>
      <w:r w:rsidR="003B4D71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4</w:t>
      </w:r>
      <w:r w:rsidR="00966135"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.201</w:t>
      </w:r>
      <w:r w:rsid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9</w:t>
      </w:r>
      <w:r w:rsidR="00966135"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г.</w:t>
      </w:r>
    </w:p>
    <w:p w:rsidR="009D3786" w:rsidRPr="00E67C56" w:rsidRDefault="00966135">
      <w:pPr>
        <w:pStyle w:val="a3"/>
        <w:shd w:val="clear" w:color="auto" w:fill="FFFFFF"/>
        <w:spacing w:beforeAutospacing="0"/>
        <w:rPr>
          <w:rFonts w:ascii="Arial" w:eastAsia="Proxima Nova" w:hAnsi="Arial" w:cs="Arial"/>
          <w:color w:val="2C2C2C"/>
          <w:sz w:val="16"/>
          <w:szCs w:val="16"/>
          <w:lang w:val="ru-RU"/>
        </w:rPr>
      </w:pPr>
      <w:proofErr w:type="gramStart"/>
      <w:r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Создан</w:t>
      </w:r>
      <w:proofErr w:type="gramEnd"/>
      <w:r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 xml:space="preserve"> в полном соответствии с Приказом Министерства здравоохранения РФ</w:t>
      </w:r>
    </w:p>
    <w:p w:rsidR="009D3786" w:rsidRPr="00E67C56" w:rsidRDefault="00966135">
      <w:pPr>
        <w:pStyle w:val="a3"/>
        <w:shd w:val="clear" w:color="auto" w:fill="FFFFFF"/>
        <w:spacing w:beforeAutospacing="0"/>
        <w:rPr>
          <w:rFonts w:ascii="Arial" w:eastAsia="Proxima Nova" w:hAnsi="Arial" w:cs="Arial"/>
          <w:color w:val="2C2C2C"/>
          <w:sz w:val="16"/>
          <w:szCs w:val="16"/>
          <w:lang w:val="ru-RU"/>
        </w:rPr>
      </w:pPr>
      <w:r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от 13 октября 2017 г. №804Н</w:t>
      </w:r>
      <w:r w:rsidR="000203B8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 xml:space="preserve"> </w:t>
      </w:r>
      <w:r w:rsidRPr="00E67C56">
        <w:rPr>
          <w:rStyle w:val="a5"/>
          <w:rFonts w:ascii="Arial" w:eastAsia="Proxima Nova" w:hAnsi="Arial" w:cs="Arial"/>
          <w:color w:val="2C2C2C"/>
          <w:sz w:val="16"/>
          <w:szCs w:val="16"/>
          <w:shd w:val="clear" w:color="auto" w:fill="FFFFFF"/>
          <w:lang w:val="ru-RU"/>
        </w:rPr>
        <w:t>«ОБ УТВЕРЖДЕНИИ НОМЕНКЛАТУРЫ МЕДИЦИНСКИХ УСЛУГ»</w:t>
      </w:r>
    </w:p>
    <w:tbl>
      <w:tblPr>
        <w:tblW w:w="866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1"/>
        <w:gridCol w:w="2681"/>
      </w:tblGrid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Код</w:t>
            </w:r>
            <w:proofErr w:type="spellEnd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услуги</w:t>
            </w:r>
            <w:proofErr w:type="spellEnd"/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Перечень</w:t>
            </w:r>
            <w:proofErr w:type="spellEnd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услуг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Цена</w:t>
            </w:r>
            <w:proofErr w:type="spellEnd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, </w:t>
            </w: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руб</w:t>
            </w:r>
            <w:proofErr w:type="spellEnd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.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D3786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Консультация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D3786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B01.063.001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Прием (осмотр, консультация) врача-ортодонта первичный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B01.063.002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Прием (осмотр, консультация) врача-ортодонта повторный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B01.065.001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BO 1.065:002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B01:066.001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B01:066.002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B01:067.001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B01:067.002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D3786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Анестезия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D3786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B01:003.004:004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Аппликационная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анестезия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200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B01:003.004:005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Инфильтрационная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анестезия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500</w:t>
            </w:r>
          </w:p>
          <w:p w:rsidR="009D3786" w:rsidRPr="00E67C56" w:rsidRDefault="009D3786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</w:pP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D3786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Гигиена полости рта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D3786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А11:07.022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500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А11:07.024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Местное применение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реминерализующих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препаратов в области зуба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150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А14:07.008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800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А22:07.002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Ультразвуковое удаление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наддесневых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поддесневых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зубных отложений в области зуба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250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А16:07.051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Профессиональная гигиена полости рта и зубов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5000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А16:07.057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Запечатывание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фиссуры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зуба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герметиком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2000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lastRenderedPageBreak/>
              <w:t>A16.07.050.001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Профессиональное отбеливание зубов клиническое часовое за один визит (2 челюсти в линии улыбки) аппаратом 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ZOOM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35000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A16.07.050.002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Профессиональное отбеливание зубов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капповое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0C316D" w:rsidRDefault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8000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A16.07.050.003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Профессиональное отбеливание зубов дополнительный шприц отбеливающего материала из набора домашнего отбеливания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2000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A16.07.050.004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Профессиональное отбеливание зубов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внутрикоронковое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для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невитальных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измененных в цвете зубов (1 зуб)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4500</w:t>
            </w:r>
          </w:p>
        </w:tc>
      </w:tr>
      <w:tr w:rsidR="009D3786" w:rsidRPr="00E67C56" w:rsidTr="003C1DD2">
        <w:tc>
          <w:tcPr>
            <w:tcW w:w="1570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A16.07.050.006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Профессиональное отбеливание зубов клиническое препаратом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Опалесценс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(2 челюсти в линии улыбки)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9D3786" w:rsidRPr="00E67C56" w:rsidRDefault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10000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0C316D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A16.07.050.00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7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Профессиональное отбеливание зубов клиническое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(офисное и домашнее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17000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0C316D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Терапевтическ</w:t>
            </w:r>
            <w:r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ая</w:t>
            </w:r>
            <w:proofErr w:type="spellEnd"/>
            <w:r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стоматология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 </w:t>
            </w:r>
          </w:p>
          <w:p w:rsidR="000C316D" w:rsidRPr="00E67C56" w:rsidRDefault="000C316D" w:rsidP="000C316D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</w:rPr>
              <w:t> 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А16:07.002:009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Наложение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временной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пломбы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А16:07.002:010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Восстановление зуба пломбой 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I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, 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V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, 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VI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класс по Блэку с использованием материалов из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фотополимеров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4000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А16:07.002:011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Восстановление зуба пломбой с нарушением контактного пункта 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II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, 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III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класс по Блэку с использованием материалов из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фотополимеров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4500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А16:07.002:012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Восстановление зуба пломбой 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IV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класс по Блэку с использованием материалов из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фотополимеров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4500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A16.07.003.001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Восстановление зуба вкладками,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виниром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,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полукоронкой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из фотополимерного материала прямым методом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2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А16:07.031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4500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А11:07.027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Наложение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девитализирующей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пасты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800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А16:07.082:001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Распломбировка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корневого </w:t>
            </w:r>
            <w:proofErr w:type="gram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канала</w:t>
            </w:r>
            <w:proofErr w:type="gram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ранее леченного пастой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А16:07.082:002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Распломбировка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корневого канала ранее леченного фосфа</w:t>
            </w:r>
            <w:proofErr w:type="gram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т-</w:t>
            </w:r>
            <w:proofErr w:type="gram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цементом/ резорцин-формальдегидным методом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2000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А16:07.030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А16:07.008:002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Пломбирование корневого канала зуба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гуттаперчивыми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штифтами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А16:07.008:003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Закрытие перфорации стенки корневого канала зуба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6000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А16:07.030:003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A16.07.093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Фиксация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внутриканального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штифта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/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вкладки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3000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A16.07.094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Удаление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внутриканального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штифта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/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вкладки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3000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  <w:p w:rsidR="003C1DD2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Ортопедические</w:t>
            </w:r>
            <w:proofErr w:type="spellEnd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услуги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А02:07.010:002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Снятие оттиска с одной челюсти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альгинатной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массой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800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lastRenderedPageBreak/>
              <w:t>А02:07.010:003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Снятие оттиска с одной челюсти массой из С-силикона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1200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А02:07.010:004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Снятие оттиска с одной челюсти массой из А-силикона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1800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А02:07.010:009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Снятие оттиска с одной челюсти с использованием индивидуальной ложки с имплантатов открытым методом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2000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А02:07.010:011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300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А02:07.006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Определение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прикуса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А02:07.010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Исследование на диагностических моделях челюстей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5000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A02.07.010.001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Исследование на диагностических моделях челюстей с восковой моделировкой (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Wax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-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Up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) будущей ортопедической конструкции с целью планирования препарирования, эстетики и функции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 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(1 единица)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200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A16.07.004.001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Восстановление зуба коронкой временной прямым методом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3500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A16.07.004.002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10000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A16.07.004.003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Восстановление зуба коронкой постоянной металлокерамической стандартной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12000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A16.07.004.004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Восстановление зуба коронкой постоянной металлокерамической с плечевой массой и индивидуальным воспроизведением эстетики на зубы в линии улыбки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15000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A16.07.004.005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Восстановление зуба коронкой постоянной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безметалловой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из диоксида циркония стандартная эстетика (метод окрашивания)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40000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A16.07.004.006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Восстановление зуба коронкой постоянной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безметалловойцельнокерамической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диоксид циркония или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Имакс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с индивидуальной эстетикой (метод нанесения)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3C1DD2" w:rsidRPr="003C1DD2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</w:rPr>
              <w:t>35000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A16.07.003.001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Восстановление зуба вкладкой,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виниром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,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полукоронкой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из материала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Имакс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или диоксид циркония с индивидуальной эстетикой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2</w:t>
            </w:r>
            <w:r w:rsidR="003C1DD2">
              <w:rPr>
                <w:rFonts w:ascii="Arial" w:eastAsia="Proxima Nova" w:hAnsi="Arial" w:cs="Arial"/>
                <w:color w:val="2C2C2C"/>
                <w:sz w:val="16"/>
                <w:szCs w:val="16"/>
              </w:rPr>
              <w:t>7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A16.07.003.002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Восстановление зуба вкладкой,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виниром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,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полукоронкой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из материала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Имакс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(рефрактор)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52000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A16.07.033.001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А16:07.021.003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Коррекция прикуса с использованием съемных и несъемных ортопедических конструкций – каппа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10000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A16.07.035.001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A16.07.035.002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16500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A16.07.023.001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15000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A16.07.023.002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16500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A16.07.036.001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Протезирование съемными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бюгельными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протезами с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кламмерной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фиксацией (1 челюсть)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45000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A16.07.036.002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Протезирование съемными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бюгельными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протезами с 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lastRenderedPageBreak/>
              <w:t>замковой фиксацией (1 челюсть)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lastRenderedPageBreak/>
              <w:t>60000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lastRenderedPageBreak/>
              <w:t>A16.07.036.003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Протезирование съемными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бюгельными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протезами с телескопической фиксацией (1 челюсть)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80000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A16.07.035.002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Протезирование частичными съемными пластиночными протезами для временного замещения 1-3 отсутствующих зубов (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иммедиат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-протез)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10000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A16.07.006.001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безметалловой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из диоксида циркония с винтовой фиксацией (стандартная эстетика)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30000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A16.07.006.002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безметалловой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из диоксида циркония с винтовой фиксацией (индивидуальная эстетика)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E67C56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42000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A16.07.049.001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Повторная фиксация на постоянный цемент несъемных ортопедических конструкций (1 единиц</w:t>
            </w:r>
            <w:r w:rsidR="003C1DD2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а, сделанной </w:t>
            </w:r>
            <w:proofErr w:type="gramStart"/>
            <w:r w:rsidR="003C1DD2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вне</w:t>
            </w:r>
            <w:proofErr w:type="gramEnd"/>
            <w:r w:rsidR="003C1DD2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клинике</w:t>
            </w: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3C1DD2" w:rsidRDefault="003C1DD2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1200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A16.07.049.002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Повторная фиксация на постоянный цемент несъемных ортопедических конструкций с опорой на имплантаты (1 единица)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0C316D" w:rsidRPr="00BD6A3E" w:rsidRDefault="00BD6A3E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2500</w:t>
            </w:r>
          </w:p>
        </w:tc>
      </w:tr>
      <w:tr w:rsidR="000C316D" w:rsidRPr="00E67C56" w:rsidTr="003C1DD2">
        <w:tc>
          <w:tcPr>
            <w:tcW w:w="1570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A16.07.053.001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0C316D" w:rsidRPr="00E67C56" w:rsidRDefault="000C316D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Снятие несъемной ортопедической конструкции постоянной (1 единица)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BD6A3E" w:rsidRDefault="00BD6A3E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1200</w:t>
            </w:r>
          </w:p>
        </w:tc>
      </w:tr>
      <w:tr w:rsidR="00BD6A3E" w:rsidRPr="00BD6A3E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А16.07.004.010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Восстановление зуба коронкой (этап препарирования зуба)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Default="00BD6A3E" w:rsidP="000C316D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BD6A3E" w:rsidRPr="00BD6A3E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А16.07.004.011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Восстановление зуба коронкой (этап примерки конструкции)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BD6A3E" w:rsidRPr="00BD6A3E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А16.07.004.010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Восстановление зуба коронкой (фиксация конструкции)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BD6A3E" w:rsidRPr="00BD6A3E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Хирургическ</w:t>
            </w:r>
            <w:r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ая</w:t>
            </w:r>
            <w:proofErr w:type="spellEnd"/>
            <w:r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стоматология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А16:07.001:002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Удаление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постоянного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зуба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5000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А16:07.001:003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Удаление зуба сложное с разъединением корней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А16:07.024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Операция удаления ретинированного,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дистопированного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или сверхкомплектного зуба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10000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А16:07.01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Вскрытие и дренирование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одонтогенного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абсцесса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3500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</w:tcPr>
          <w:p w:rsidR="00BD6A3E" w:rsidRPr="009F479C" w:rsidRDefault="00BD6A3E" w:rsidP="00BD6A3E">
            <w:r w:rsidRPr="009F479C">
              <w:t>A16.07.013</w:t>
            </w:r>
          </w:p>
        </w:tc>
        <w:tc>
          <w:tcPr>
            <w:tcW w:w="4411" w:type="dxa"/>
            <w:shd w:val="clear" w:color="auto" w:fill="FFFFFF"/>
          </w:tcPr>
          <w:p w:rsidR="00BD6A3E" w:rsidRPr="00E67C56" w:rsidRDefault="00BD6A3E" w:rsidP="00BD6A3E">
            <w:pPr>
              <w:rPr>
                <w:lang w:val="ru-RU"/>
              </w:rPr>
            </w:pPr>
            <w:r w:rsidRPr="00E67C56">
              <w:rPr>
                <w:lang w:val="ru-RU"/>
              </w:rPr>
              <w:t>Отсроченный кюретаж лунки удаленного зуба</w:t>
            </w:r>
          </w:p>
        </w:tc>
        <w:tc>
          <w:tcPr>
            <w:tcW w:w="2681" w:type="dxa"/>
            <w:shd w:val="clear" w:color="auto" w:fill="FFFFFF"/>
          </w:tcPr>
          <w:p w:rsidR="00BD6A3E" w:rsidRPr="006D59F8" w:rsidRDefault="00BD6A3E" w:rsidP="00BD6A3E">
            <w:pPr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А16:07.042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Пластика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уздечки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верхней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губы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5000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А16:07.043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Пластика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уздечки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нижней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губы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5000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А16:07.044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Пластика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уздечки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языка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5000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А16:07.045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Вестибулопластика</w:t>
            </w:r>
            <w:proofErr w:type="spellEnd"/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7000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А16:07.055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Синус-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лифтинг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(костная пластика,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остеопластика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30000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А16:07.017:002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Коррекция объема и формы альвеолярного отростка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с применением 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десневого</w:t>
            </w:r>
            <w:proofErr w:type="spellEnd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трансплантата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16000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А16:07.017:002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Коррекция объема и формы альвеолярного отростка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с применением 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аутокости</w:t>
            </w:r>
            <w:proofErr w:type="spellEnd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 титановой сетки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35000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А16:07.017:002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Коррекция объема и формы альвеолярного отростка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с применением 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резорбируемой</w:t>
            </w:r>
            <w:proofErr w:type="spellEnd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мембраны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35000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lastRenderedPageBreak/>
              <w:t>А16:07.097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Наложение шва на слизистую оболочку рта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A16.07.054.001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Внутрикостная дентальная имплантация системы «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Осстем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» для дальнейшего зубопротезирования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37000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A16.07.054.00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2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Внутрикостная дентальная имплантация системы «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Осстем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» 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(установка формирователя)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bookmarkStart w:id="1" w:name="_Hlk3899697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A16.07.054.00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3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Внутрикостная дентальная имплантация системы «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Ankylos</w:t>
            </w:r>
            <w:proofErr w:type="spellEnd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» для дальнейшего зубопротезирования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45000</w:t>
            </w:r>
          </w:p>
        </w:tc>
      </w:tr>
      <w:bookmarkEnd w:id="1"/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A16.07.054.00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4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Внутрикостная дентальная имплантация системы «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Ankylos</w:t>
            </w:r>
            <w:proofErr w:type="spellEnd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» (установка формирователя десны)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A16.07.054.00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5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E67C56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Внутрикостная дентальная имплантация временного имплантата или мини-имплантата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12000</w:t>
            </w:r>
          </w:p>
        </w:tc>
      </w:tr>
      <w:tr w:rsidR="00BD6A3E" w:rsidRPr="00E67C56" w:rsidTr="003C1DD2">
        <w:tc>
          <w:tcPr>
            <w:tcW w:w="1570" w:type="dxa"/>
            <w:shd w:val="clear" w:color="auto" w:fill="FFFFFF"/>
            <w:vAlign w:val="center"/>
          </w:tcPr>
          <w:p w:rsidR="00BD6A3E" w:rsidRPr="00BD6A3E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A16.07.054.00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6</w:t>
            </w:r>
          </w:p>
        </w:tc>
        <w:tc>
          <w:tcPr>
            <w:tcW w:w="441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6D59F8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Внутрикостная дентальная имплантация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</w:t>
            </w:r>
            <w:proofErr w:type="spellStart"/>
            <w:r w:rsidRPr="006D59F8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ортодонтического</w:t>
            </w:r>
            <w:proofErr w:type="spellEnd"/>
            <w:r w:rsidRPr="006D59F8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имплантата</w:t>
            </w:r>
          </w:p>
        </w:tc>
        <w:tc>
          <w:tcPr>
            <w:tcW w:w="2681" w:type="dxa"/>
            <w:shd w:val="clear" w:color="auto" w:fill="FFFFFF"/>
            <w:vAlign w:val="center"/>
          </w:tcPr>
          <w:p w:rsidR="00BD6A3E" w:rsidRPr="006D59F8" w:rsidRDefault="00BD6A3E" w:rsidP="00BD6A3E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8000</w:t>
            </w:r>
          </w:p>
        </w:tc>
      </w:tr>
    </w:tbl>
    <w:p w:rsidR="009D3786" w:rsidRPr="00E67C56" w:rsidRDefault="009D3786">
      <w:pPr>
        <w:pStyle w:val="a3"/>
        <w:shd w:val="clear" w:color="auto" w:fill="FFFFFF"/>
        <w:spacing w:beforeAutospacing="0"/>
        <w:rPr>
          <w:rFonts w:ascii="Arial" w:eastAsia="Proxima Nova" w:hAnsi="Arial" w:cs="Arial"/>
          <w:color w:val="2C2C2C"/>
          <w:sz w:val="16"/>
          <w:szCs w:val="16"/>
        </w:rPr>
      </w:pPr>
    </w:p>
    <w:tbl>
      <w:tblPr>
        <w:tblW w:w="703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4048"/>
        <w:gridCol w:w="1537"/>
      </w:tblGrid>
      <w:tr w:rsidR="009D3786" w:rsidRPr="00E67C56">
        <w:tc>
          <w:tcPr>
            <w:tcW w:w="1445" w:type="dxa"/>
            <w:shd w:val="clear" w:color="auto" w:fill="FFFFFF"/>
            <w:vAlign w:val="center"/>
          </w:tcPr>
          <w:p w:rsidR="009D3786" w:rsidRPr="00E67C56" w:rsidRDefault="009D3786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  <w:tc>
          <w:tcPr>
            <w:tcW w:w="4048" w:type="dxa"/>
            <w:shd w:val="clear" w:color="auto" w:fill="FFFFFF"/>
            <w:vAlign w:val="center"/>
          </w:tcPr>
          <w:p w:rsidR="009D3786" w:rsidRPr="00E67C56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Style w:val="a5"/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Ортодонтия</w:t>
            </w:r>
            <w:proofErr w:type="spellEnd"/>
          </w:p>
        </w:tc>
        <w:tc>
          <w:tcPr>
            <w:tcW w:w="1537" w:type="dxa"/>
            <w:shd w:val="clear" w:color="auto" w:fill="FFFFFF"/>
            <w:vAlign w:val="center"/>
          </w:tcPr>
          <w:p w:rsidR="009D3786" w:rsidRPr="00E67C56" w:rsidRDefault="009D3786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</w:p>
        </w:tc>
      </w:tr>
      <w:tr w:rsidR="009D3786" w:rsidRPr="00E67C56">
        <w:tc>
          <w:tcPr>
            <w:tcW w:w="1445" w:type="dxa"/>
            <w:shd w:val="clear" w:color="auto" w:fill="FFFFFF"/>
            <w:vAlign w:val="center"/>
          </w:tcPr>
          <w:p w:rsidR="009D3786" w:rsidRPr="00CD4EDB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 w:rsid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8.001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9D3786" w:rsidRPr="00E67C56" w:rsidRDefault="00CD4ED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 применением брекет-систем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(металлические лигатурные)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9D3786" w:rsidRPr="00E67C56" w:rsidRDefault="00CD4ED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100000</w:t>
            </w:r>
          </w:p>
        </w:tc>
      </w:tr>
      <w:tr w:rsidR="009D3786" w:rsidRPr="00E67C56">
        <w:tc>
          <w:tcPr>
            <w:tcW w:w="1445" w:type="dxa"/>
            <w:shd w:val="clear" w:color="auto" w:fill="FFFFFF"/>
            <w:vAlign w:val="center"/>
          </w:tcPr>
          <w:p w:rsidR="009D3786" w:rsidRPr="00CD4EDB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 w:rsid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8.002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9D3786" w:rsidRPr="00E67C56" w:rsidRDefault="00CD4ED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 применением брекет-систем 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(керамические лигатурные)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9D3786" w:rsidRPr="00CD4EDB" w:rsidRDefault="00CD4ED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120000</w:t>
            </w:r>
          </w:p>
        </w:tc>
      </w:tr>
      <w:tr w:rsidR="009D3786" w:rsidRPr="00E67C56">
        <w:tc>
          <w:tcPr>
            <w:tcW w:w="1445" w:type="dxa"/>
            <w:shd w:val="clear" w:color="auto" w:fill="FFFFFF"/>
            <w:vAlign w:val="center"/>
          </w:tcPr>
          <w:p w:rsidR="009D3786" w:rsidRPr="00CD4EDB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 w:rsid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8.003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9D3786" w:rsidRPr="00E67C56" w:rsidRDefault="00CD4ED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 применением </w:t>
            </w: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брекет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-систем 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(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металические</w:t>
            </w:r>
            <w:proofErr w:type="spellEnd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самолигирующиеся</w:t>
            </w:r>
            <w:proofErr w:type="spellEnd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9D3786" w:rsidRPr="00E67C56" w:rsidRDefault="00CD4ED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140000</w:t>
            </w:r>
          </w:p>
        </w:tc>
      </w:tr>
      <w:tr w:rsidR="009D3786" w:rsidRPr="00E67C56">
        <w:tc>
          <w:tcPr>
            <w:tcW w:w="1445" w:type="dxa"/>
            <w:shd w:val="clear" w:color="auto" w:fill="FFFFFF"/>
            <w:vAlign w:val="center"/>
          </w:tcPr>
          <w:p w:rsidR="009D3786" w:rsidRPr="00CD4EDB" w:rsidRDefault="00966135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 w:rsid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8.004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9D3786" w:rsidRPr="00CD4EDB" w:rsidRDefault="00CD4ED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 применением </w:t>
            </w: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брекет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-систем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(керамические 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самолигирующиеся</w:t>
            </w:r>
            <w:proofErr w:type="spellEnd"/>
          </w:p>
        </w:tc>
        <w:tc>
          <w:tcPr>
            <w:tcW w:w="1537" w:type="dxa"/>
            <w:shd w:val="clear" w:color="auto" w:fill="FFFFFF"/>
            <w:vAlign w:val="center"/>
          </w:tcPr>
          <w:p w:rsidR="009D3786" w:rsidRPr="00CD4EDB" w:rsidRDefault="00CD4ED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180000</w:t>
            </w:r>
          </w:p>
        </w:tc>
      </w:tr>
      <w:tr w:rsidR="0011594C" w:rsidRPr="00E67C56">
        <w:tc>
          <w:tcPr>
            <w:tcW w:w="1445" w:type="dxa"/>
            <w:shd w:val="clear" w:color="auto" w:fill="FFFFFF"/>
            <w:vAlign w:val="center"/>
          </w:tcPr>
          <w:p w:rsidR="0011594C" w:rsidRPr="0011594C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A16.07.047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.001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11594C" w:rsidRPr="0011594C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съемным </w:t>
            </w:r>
            <w:proofErr w:type="spellStart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ортодонтическим</w:t>
            </w:r>
            <w:proofErr w:type="spellEnd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аппаратом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Элайнером</w:t>
            </w:r>
            <w:proofErr w:type="spellEnd"/>
          </w:p>
        </w:tc>
        <w:tc>
          <w:tcPr>
            <w:tcW w:w="1537" w:type="dxa"/>
            <w:shd w:val="clear" w:color="auto" w:fill="FFFFFF"/>
            <w:vAlign w:val="center"/>
          </w:tcPr>
          <w:p w:rsidR="0011594C" w:rsidRPr="00E67C56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100000</w:t>
            </w:r>
          </w:p>
        </w:tc>
      </w:tr>
      <w:tr w:rsidR="0011594C" w:rsidRPr="00E67C56">
        <w:tc>
          <w:tcPr>
            <w:tcW w:w="1445" w:type="dxa"/>
            <w:shd w:val="clear" w:color="auto" w:fill="FFFFFF"/>
            <w:vAlign w:val="center"/>
          </w:tcPr>
          <w:p w:rsidR="0011594C" w:rsidRPr="0011594C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A16.07.047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.002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11594C" w:rsidRPr="0011594C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съемным </w:t>
            </w:r>
            <w:proofErr w:type="spellStart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ортодонтическим</w:t>
            </w:r>
            <w:proofErr w:type="spellEnd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аппаратом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11594C" w:rsidRPr="00E67C56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20000</w:t>
            </w:r>
          </w:p>
        </w:tc>
      </w:tr>
      <w:tr w:rsidR="0011594C" w:rsidRPr="00E67C56">
        <w:tc>
          <w:tcPr>
            <w:tcW w:w="1445" w:type="dxa"/>
            <w:shd w:val="clear" w:color="auto" w:fill="FFFFFF"/>
            <w:vAlign w:val="center"/>
          </w:tcPr>
          <w:p w:rsidR="0011594C" w:rsidRPr="0011594C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6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11594C" w:rsidRPr="00E67C56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несъемным </w:t>
            </w:r>
            <w:proofErr w:type="spellStart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ортодонтическим</w:t>
            </w:r>
            <w:proofErr w:type="spellEnd"/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аппаратом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11594C" w:rsidRPr="0011594C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47000</w:t>
            </w:r>
          </w:p>
        </w:tc>
      </w:tr>
      <w:tr w:rsidR="0011594C" w:rsidRPr="00E67C56">
        <w:tc>
          <w:tcPr>
            <w:tcW w:w="1445" w:type="dxa"/>
            <w:shd w:val="clear" w:color="auto" w:fill="FFFFFF"/>
            <w:vAlign w:val="center"/>
          </w:tcPr>
          <w:p w:rsidR="0011594C" w:rsidRPr="00E67C56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A16.07.028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11594C" w:rsidRPr="00E67C56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</w:rPr>
            </w:pP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Ортодонтическая</w:t>
            </w:r>
            <w:proofErr w:type="spellEnd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 xml:space="preserve"> </w:t>
            </w:r>
            <w:proofErr w:type="spellStart"/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коррекция</w:t>
            </w:r>
            <w:proofErr w:type="spellEnd"/>
          </w:p>
        </w:tc>
        <w:tc>
          <w:tcPr>
            <w:tcW w:w="1537" w:type="dxa"/>
            <w:shd w:val="clear" w:color="auto" w:fill="FFFFFF"/>
            <w:vAlign w:val="center"/>
          </w:tcPr>
          <w:p w:rsidR="0011594C" w:rsidRPr="0011594C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0</w:t>
            </w:r>
          </w:p>
        </w:tc>
      </w:tr>
      <w:tr w:rsidR="0011594C" w:rsidRPr="00E67C56">
        <w:tc>
          <w:tcPr>
            <w:tcW w:w="1445" w:type="dxa"/>
            <w:shd w:val="clear" w:color="auto" w:fill="FFFFFF"/>
            <w:vAlign w:val="center"/>
          </w:tcPr>
          <w:p w:rsidR="0011594C" w:rsidRPr="00CD4EDB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8.005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11594C" w:rsidRPr="00E67C56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 применением брекет-систем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(Наклейка системы на в/ч)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11594C" w:rsidRPr="00E67C56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11594C" w:rsidRPr="00E67C56">
        <w:tc>
          <w:tcPr>
            <w:tcW w:w="1445" w:type="dxa"/>
            <w:shd w:val="clear" w:color="auto" w:fill="FFFFFF"/>
            <w:vAlign w:val="center"/>
          </w:tcPr>
          <w:p w:rsidR="0011594C" w:rsidRPr="00CD4EDB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8.006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11594C" w:rsidRPr="00E67C56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 применением брекет-систем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(Наклейка системы на н/ч)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11594C" w:rsidRPr="00E67C56" w:rsidRDefault="0011594C" w:rsidP="0011594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11594C" w:rsidRPr="00E67C56" w:rsidTr="0011594C">
        <w:tc>
          <w:tcPr>
            <w:tcW w:w="1445" w:type="dxa"/>
            <w:shd w:val="clear" w:color="auto" w:fill="FFFFFF"/>
            <w:vAlign w:val="center"/>
          </w:tcPr>
          <w:p w:rsidR="0011594C" w:rsidRPr="0011594C" w:rsidRDefault="0011594C" w:rsidP="00607F3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 w:rsidRPr="0011594C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8.00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7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11594C" w:rsidRPr="00E67C56" w:rsidRDefault="0011594C" w:rsidP="00607F3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</w:pP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 применением брекет-систем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</w:t>
            </w:r>
            <w:r w:rsidR="001D536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смена дуги или активация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11594C" w:rsidRPr="00E67C56" w:rsidRDefault="0011594C" w:rsidP="00607F3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1D536B" w:rsidRPr="00E67C56" w:rsidTr="0011594C">
        <w:tc>
          <w:tcPr>
            <w:tcW w:w="1445" w:type="dxa"/>
            <w:shd w:val="clear" w:color="auto" w:fill="FFFFFF"/>
            <w:vAlign w:val="center"/>
          </w:tcPr>
          <w:p w:rsidR="001D536B" w:rsidRPr="00CD4EDB" w:rsidRDefault="001D536B" w:rsidP="001D536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8.008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1D536B" w:rsidRPr="00E67C56" w:rsidRDefault="001D536B" w:rsidP="001D536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 применением брекет-систем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(снятие брекет системы и наклейка 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ретейнера</w:t>
            </w:r>
            <w:proofErr w:type="spellEnd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1D536B" w:rsidRPr="00E67C56" w:rsidRDefault="001D536B" w:rsidP="001D536B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  <w:tr w:rsidR="002054DC" w:rsidRPr="00E67C56" w:rsidTr="0011594C">
        <w:tc>
          <w:tcPr>
            <w:tcW w:w="1445" w:type="dxa"/>
            <w:shd w:val="clear" w:color="auto" w:fill="FFFFFF"/>
            <w:vAlign w:val="center"/>
          </w:tcPr>
          <w:p w:rsidR="002054DC" w:rsidRPr="00CD4EDB" w:rsidRDefault="002054DC" w:rsidP="002054D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 w:rsidRPr="00E67C56">
              <w:rPr>
                <w:rFonts w:ascii="Arial" w:eastAsia="Proxima Nova" w:hAnsi="Arial" w:cs="Arial"/>
                <w:color w:val="2C2C2C"/>
                <w:sz w:val="16"/>
                <w:szCs w:val="16"/>
                <w:lang w:bidi="ar"/>
              </w:rPr>
              <w:t>A16.07.04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8.009</w:t>
            </w:r>
          </w:p>
        </w:tc>
        <w:tc>
          <w:tcPr>
            <w:tcW w:w="4048" w:type="dxa"/>
            <w:shd w:val="clear" w:color="auto" w:fill="FFFFFF"/>
            <w:vAlign w:val="center"/>
          </w:tcPr>
          <w:p w:rsidR="002054DC" w:rsidRPr="00E67C56" w:rsidRDefault="002054DC" w:rsidP="002054D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Ортодонтическая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коррекция с применением </w:t>
            </w:r>
            <w:proofErr w:type="spellStart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брекет</w:t>
            </w:r>
            <w:proofErr w:type="spellEnd"/>
            <w:r w:rsidRPr="00CD4EDB"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-систем</w:t>
            </w: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 xml:space="preserve"> (сдача съемного </w:t>
            </w:r>
            <w:proofErr w:type="spellStart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ретейнера</w:t>
            </w:r>
            <w:proofErr w:type="spellEnd"/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 w:bidi="ar"/>
              </w:rPr>
              <w:t>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2054DC" w:rsidRPr="00E67C56" w:rsidRDefault="002054DC" w:rsidP="002054DC">
            <w:pP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</w:pPr>
            <w:r>
              <w:rPr>
                <w:rFonts w:ascii="Arial" w:eastAsia="Proxima Nova" w:hAnsi="Arial" w:cs="Arial"/>
                <w:color w:val="2C2C2C"/>
                <w:sz w:val="16"/>
                <w:szCs w:val="16"/>
                <w:lang w:val="ru-RU"/>
              </w:rPr>
              <w:t>0</w:t>
            </w:r>
          </w:p>
        </w:tc>
      </w:tr>
    </w:tbl>
    <w:p w:rsidR="009D3786" w:rsidRPr="00E67C56" w:rsidRDefault="009D3786">
      <w:pPr>
        <w:rPr>
          <w:rFonts w:ascii="Arial" w:hAnsi="Arial" w:cs="Arial"/>
        </w:rPr>
      </w:pPr>
    </w:p>
    <w:sectPr w:rsidR="009D3786" w:rsidRPr="00E67C5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86"/>
    <w:rsid w:val="000203B8"/>
    <w:rsid w:val="000C316D"/>
    <w:rsid w:val="0011594C"/>
    <w:rsid w:val="001D536B"/>
    <w:rsid w:val="002054DC"/>
    <w:rsid w:val="003B4D71"/>
    <w:rsid w:val="003C1DD2"/>
    <w:rsid w:val="003F3111"/>
    <w:rsid w:val="006D59F8"/>
    <w:rsid w:val="00966135"/>
    <w:rsid w:val="009D3786"/>
    <w:rsid w:val="00BD6A3E"/>
    <w:rsid w:val="00CD4EDB"/>
    <w:rsid w:val="00E67C56"/>
    <w:rsid w:val="00F036BF"/>
    <w:rsid w:val="066F111F"/>
    <w:rsid w:val="206E745E"/>
    <w:rsid w:val="511940AB"/>
    <w:rsid w:val="58BC3964"/>
    <w:rsid w:val="5B01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customStyle="1" w:styleId="Style6">
    <w:name w:val="_Style 6"/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7">
    <w:name w:val="_Style 7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a6">
    <w:name w:val="Balloon Text"/>
    <w:basedOn w:val="a"/>
    <w:link w:val="a7"/>
    <w:rsid w:val="0002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3B8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Strong"/>
    <w:basedOn w:val="a0"/>
    <w:qFormat/>
    <w:rPr>
      <w:b/>
      <w:bCs/>
    </w:rPr>
  </w:style>
  <w:style w:type="paragraph" w:customStyle="1" w:styleId="Style6">
    <w:name w:val="_Style 6"/>
    <w:basedOn w:val="a"/>
    <w:next w:val="a"/>
    <w:pPr>
      <w:pBdr>
        <w:bottom w:val="single" w:sz="6" w:space="1" w:color="auto"/>
      </w:pBdr>
      <w:jc w:val="center"/>
    </w:pPr>
    <w:rPr>
      <w:rFonts w:ascii="Arial" w:eastAsia="SimSun"/>
      <w:vanish/>
      <w:sz w:val="16"/>
    </w:rPr>
  </w:style>
  <w:style w:type="paragraph" w:customStyle="1" w:styleId="Style7">
    <w:name w:val="_Style 7"/>
    <w:basedOn w:val="a"/>
    <w:next w:val="a"/>
    <w:pPr>
      <w:pBdr>
        <w:top w:val="single" w:sz="6" w:space="1" w:color="auto"/>
      </w:pBdr>
      <w:jc w:val="center"/>
    </w:pPr>
    <w:rPr>
      <w:rFonts w:ascii="Arial" w:eastAsia="SimSun"/>
      <w:vanish/>
      <w:sz w:val="16"/>
    </w:rPr>
  </w:style>
  <w:style w:type="paragraph" w:styleId="a6">
    <w:name w:val="Balloon Text"/>
    <w:basedOn w:val="a"/>
    <w:link w:val="a7"/>
    <w:rsid w:val="0002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203B8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BE597-EC3D-4162-A573-BC43F13C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1093</Words>
  <Characters>9219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WorkBook</dc:creator>
  <cp:lastModifiedBy>FOXDENT</cp:lastModifiedBy>
  <cp:revision>3</cp:revision>
  <cp:lastPrinted>2019-03-25T11:06:00Z</cp:lastPrinted>
  <dcterms:created xsi:type="dcterms:W3CDTF">2019-03-19T13:43:00Z</dcterms:created>
  <dcterms:modified xsi:type="dcterms:W3CDTF">2019-03-25T11:19:00Z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